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  <w:sz w:val="72"/>
          <w:szCs w:val="72"/>
        </w:rPr>
      </w:pPr>
      <w:r w:rsidDel="00000000" w:rsidR="00000000" w:rsidRPr="00000000">
        <w:rPr>
          <w:rFonts w:ascii="MS Mincho" w:cs="MS Mincho" w:eastAsia="MS Mincho" w:hAnsi="MS Mincho"/>
          <w:sz w:val="72"/>
          <w:szCs w:val="72"/>
          <w:rtl w:val="0"/>
        </w:rPr>
        <w:t xml:space="preserve">業務件名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  <w:sz w:val="72"/>
          <w:szCs w:val="72"/>
        </w:rPr>
      </w:pPr>
      <w:r w:rsidDel="00000000" w:rsidR="00000000" w:rsidRPr="00000000">
        <w:rPr>
          <w:rFonts w:ascii="MS Mincho" w:cs="MS Mincho" w:eastAsia="MS Mincho" w:hAnsi="MS Mincho"/>
          <w:sz w:val="72"/>
          <w:szCs w:val="72"/>
          <w:rtl w:val="0"/>
        </w:rPr>
        <w:t xml:space="preserve">岩壁・落石調査業務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業務計画書</w:t>
      </w:r>
    </w:p>
    <w:p w:rsidR="00000000" w:rsidDel="00000000" w:rsidP="00000000" w:rsidRDefault="00000000" w:rsidRPr="00000000" w14:paraId="00000008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令和○年〇〇月</w:t>
      </w:r>
    </w:p>
    <w:p w:rsidR="00000000" w:rsidDel="00000000" w:rsidP="00000000" w:rsidRDefault="00000000" w:rsidRPr="00000000" w14:paraId="00000010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rtl w:val="0"/>
        </w:rPr>
        <w:t xml:space="preserve">〇〇株式会社</w:t>
      </w:r>
    </w:p>
    <w:p w:rsidR="00000000" w:rsidDel="00000000" w:rsidP="00000000" w:rsidRDefault="00000000" w:rsidRPr="00000000" w14:paraId="00000012">
      <w:pPr>
        <w:jc w:val="center"/>
        <w:rPr>
          <w:rFonts w:ascii="MS Mincho" w:cs="MS Mincho" w:eastAsia="MS Mincho" w:hAnsi="MS Mincho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MS Mincho" w:cs="MS Mincho" w:eastAsia="MS Mincho" w:hAnsi="MS Mincho"/>
          <w:sz w:val="48"/>
          <w:szCs w:val="48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48"/>
          <w:szCs w:val="48"/>
          <w:u w:val="single"/>
          <w:rtl w:val="0"/>
        </w:rPr>
        <w:t xml:space="preserve">業務計画書目次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業務の概要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業務の目的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業務概要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岩壁・落石調査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連絡体制（緊急時を含む）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業務工程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安全対策</w:t>
      </w:r>
    </w:p>
    <w:p w:rsidR="00000000" w:rsidDel="00000000" w:rsidP="00000000" w:rsidRDefault="00000000" w:rsidRPr="00000000" w14:paraId="0000001C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MS Mincho" w:cs="MS Mincho" w:eastAsia="MS Mincho" w:hAnsi="MS Mincho"/>
        </w:rPr>
        <w:sectPr>
          <w:footerReference r:id="rId6" w:type="even"/>
          <w:pgSz w:h="16840" w:w="11900" w:orient="portrait"/>
          <w:pgMar w:bottom="1701" w:top="1985" w:left="1701" w:right="1701" w:header="851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sectPr>
          <w:headerReference r:id="rId7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sectPr>
          <w:footerReference r:id="rId8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業務の概要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1.1業務の目的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本業務は〇〇において岩壁・落石調査を実施し、〇〇の判断を行うことを目的として点検を行う。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1.2業務概要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(1)業務名：〇〇〇〇〇〇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(2)業務場所：〇〇〇〇〇〇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(3)工期：令和〇年〇月〇日〜令和〇年〇月〇日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(4)発注者：〇〇都道府県〇〇土木事務所等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住所：〒〇〇〇-〇〇〇 〇〇都道府県〇〇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電話：〇〇〇-〇〇〇〇-〇〇〇〇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(5)業務実施会社：〇〇株式会社　〇〇支店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住所：〒〇〇〇-〇〇〇 〇〇都道府県〇〇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電話：〇〇〇-〇〇〇〇-〇〇〇〇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(6)業務担当者：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・現場責任者：〇〇〇〇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5084234" cy="77933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10233" y="0"/>
                          <a:ext cx="5071534" cy="75600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50800</wp:posOffset>
                </wp:positionV>
                <wp:extent cx="5084234" cy="779335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234" cy="7793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footerReference r:id="rId10" w:type="default"/>
          <w:type w:val="continuous"/>
          <w:pgSz w:h="16840" w:w="11900" w:orient="portrait"/>
          <w:pgMar w:bottom="1701" w:top="1985" w:left="1701" w:right="1701" w:header="851" w:footer="992"/>
          <w:pgNumType w:start="1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図1.1 調査箇所位置図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2.1法面調査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調査対象において、ロープアクセス技術を用い、岩壁・崖地・急斜面を安全・迅速・自在に移動することによって、浮石や崩壊兆候などの岩盤状況を的確に実施する。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調査方法</w:t>
      </w:r>
    </w:p>
    <w:p w:rsidR="00000000" w:rsidDel="00000000" w:rsidP="00000000" w:rsidRDefault="00000000" w:rsidRPr="00000000" w14:paraId="00000082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ロープアクセスによる吹付法面調査の概要を図2.1に示す。</w:t>
      </w:r>
    </w:p>
    <w:p w:rsidR="00000000" w:rsidDel="00000000" w:rsidP="00000000" w:rsidRDefault="00000000" w:rsidRPr="00000000" w14:paraId="00000083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796290</wp:posOffset>
            </wp:positionH>
            <wp:positionV relativeFrom="paragraph">
              <wp:posOffset>6428</wp:posOffset>
            </wp:positionV>
            <wp:extent cx="3991665" cy="5638800"/>
            <wp:effectExtent b="0" l="0" r="0" t="0"/>
            <wp:wrapNone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91665" cy="563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2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図2.1 ロープアクセスによる吹付法面調査の概要図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主な装備</w:t>
      </w:r>
    </w:p>
    <w:p w:rsidR="00000000" w:rsidDel="00000000" w:rsidP="00000000" w:rsidRDefault="00000000" w:rsidRPr="00000000" w14:paraId="0000009F">
      <w:pPr>
        <w:ind w:left="720" w:firstLine="0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使用機材を以下に示す。</w:t>
      </w:r>
    </w:p>
    <w:p w:rsidR="00000000" w:rsidDel="00000000" w:rsidP="00000000" w:rsidRDefault="00000000" w:rsidRPr="00000000" w14:paraId="000000A0">
      <w:pPr>
        <w:ind w:left="720" w:firstLine="0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共同装備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スタティックロープ(長さ30～200 m、径9～11 mm、破断強度は2 t強）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ロープバッグ等</w:t>
      </w:r>
    </w:p>
    <w:p w:rsidR="00000000" w:rsidDel="00000000" w:rsidP="00000000" w:rsidRDefault="00000000" w:rsidRPr="00000000" w14:paraId="000000A3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個人装備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ヘルメット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ハーネス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下降器(ディセンダー、RIG）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登高器（チェストアッセンダー、ハンドアッセンダー）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アブミ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スリング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カラビナ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ロープガード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無線機等</w:t>
      </w:r>
    </w:p>
    <w:p w:rsidR="00000000" w:rsidDel="00000000" w:rsidP="00000000" w:rsidRDefault="00000000" w:rsidRPr="00000000" w14:paraId="000000AD">
      <w:pPr>
        <w:ind w:firstLine="843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調査用具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カメラ（デジタルカメラ等、予備機も携行）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筆記具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図面携帯用バインダー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クリノコンパス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巻尺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FRP製赤白伸縮ポール（写真撮影用スケール）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金属ハンマー等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ロープユーザーの標準的な装備例を図2.2に示す。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174625</wp:posOffset>
            </wp:positionH>
            <wp:positionV relativeFrom="paragraph">
              <wp:posOffset>-83819</wp:posOffset>
            </wp:positionV>
            <wp:extent cx="5011642" cy="4547023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1642" cy="45470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図2.2 ロープユーザーの標準的な装備例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作業手順 </w:t>
      </w:r>
    </w:p>
    <w:p w:rsidR="00000000" w:rsidDel="00000000" w:rsidP="00000000" w:rsidRDefault="00000000" w:rsidRPr="00000000" w14:paraId="000000D9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打合せ</w:t>
      </w:r>
    </w:p>
    <w:p w:rsidR="00000000" w:rsidDel="00000000" w:rsidP="00000000" w:rsidRDefault="00000000" w:rsidRPr="00000000" w14:paraId="000000DA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作業員全員と作業目的を確認し、各自の作業内容を明瞭にする。</w:t>
      </w:r>
    </w:p>
    <w:p w:rsidR="00000000" w:rsidDel="00000000" w:rsidP="00000000" w:rsidRDefault="00000000" w:rsidRPr="00000000" w14:paraId="000000DB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作業箇所の上方・下方への第三者の侵入防止、通行規制方法を確認する。</w:t>
      </w:r>
    </w:p>
    <w:p w:rsidR="00000000" w:rsidDel="00000000" w:rsidP="00000000" w:rsidRDefault="00000000" w:rsidRPr="00000000" w14:paraId="000000DC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調査作業については、作業分担、調査測線、手順等を確認する。</w:t>
      </w:r>
    </w:p>
    <w:p w:rsidR="00000000" w:rsidDel="00000000" w:rsidP="00000000" w:rsidRDefault="00000000" w:rsidRPr="00000000" w14:paraId="000000DD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無線の動作チェックを各自で行う。</w:t>
      </w:r>
    </w:p>
    <w:p w:rsidR="00000000" w:rsidDel="00000000" w:rsidP="00000000" w:rsidRDefault="00000000" w:rsidRPr="00000000" w14:paraId="000000DE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作業開始</w:t>
      </w:r>
    </w:p>
    <w:p w:rsidR="00000000" w:rsidDel="00000000" w:rsidP="00000000" w:rsidRDefault="00000000" w:rsidRPr="00000000" w14:paraId="000000DF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支援要員は、現地全体を見渡せる場所に、遠景撮影機材を持ち込む。</w:t>
      </w:r>
    </w:p>
    <w:p w:rsidR="00000000" w:rsidDel="00000000" w:rsidP="00000000" w:rsidRDefault="00000000" w:rsidRPr="00000000" w14:paraId="000000E0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ロープユーザーは、ロープアクセス装備と調査機材を装着したうえで、所定の</w:t>
      </w:r>
    </w:p>
    <w:p w:rsidR="00000000" w:rsidDel="00000000" w:rsidP="00000000" w:rsidRDefault="00000000" w:rsidRPr="00000000" w14:paraId="000000E1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長さのロープを携行し、各自の担当する調査測線上端に徒歩等で移動する。</w:t>
      </w:r>
    </w:p>
    <w:p w:rsidR="00000000" w:rsidDel="00000000" w:rsidP="00000000" w:rsidRDefault="00000000" w:rsidRPr="00000000" w14:paraId="000000E2">
      <w:pPr>
        <w:ind w:firstLine="738"/>
        <w:jc w:val="left"/>
        <w:rPr>
          <w:rFonts w:ascii="MS Mincho" w:cs="MS Mincho" w:eastAsia="MS Mincho" w:hAnsi="MS Mincho"/>
          <w:b w:val="1"/>
        </w:rPr>
      </w:pPr>
      <w:r w:rsidDel="00000000" w:rsidR="00000000" w:rsidRPr="00000000">
        <w:rPr>
          <w:rFonts w:ascii="MS Mincho" w:cs="MS Mincho" w:eastAsia="MS Mincho" w:hAnsi="MS Mincho"/>
          <w:b w:val="1"/>
          <w:rtl w:val="0"/>
        </w:rPr>
        <w:t xml:space="preserve">調査方法</w:t>
      </w:r>
    </w:p>
    <w:p w:rsidR="00000000" w:rsidDel="00000000" w:rsidP="00000000" w:rsidRDefault="00000000" w:rsidRPr="00000000" w14:paraId="000000E3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測線沿いをゆっくり下降しつつ、調査測線を中心に、両側の浮石・岩盤状況に</w:t>
      </w:r>
    </w:p>
    <w:p w:rsidR="00000000" w:rsidDel="00000000" w:rsidP="00000000" w:rsidRDefault="00000000" w:rsidRPr="00000000" w14:paraId="000000E4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注意を払います。　浮石等の注目される岩盤状況を確認次第、下降を停止し、</w:t>
      </w:r>
    </w:p>
    <w:p w:rsidR="00000000" w:rsidDel="00000000" w:rsidP="00000000" w:rsidRDefault="00000000" w:rsidRPr="00000000" w14:paraId="000000E5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安定性、サイズ、形状等を観察・記載・撮影し、位置を遠景スケッチ、</w:t>
      </w:r>
    </w:p>
    <w:p w:rsidR="00000000" w:rsidDel="00000000" w:rsidP="00000000" w:rsidRDefault="00000000" w:rsidRPr="00000000" w14:paraId="000000E6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全景写真や横断測量図等に記録します。</w:t>
      </w:r>
    </w:p>
    <w:p w:rsidR="00000000" w:rsidDel="00000000" w:rsidP="00000000" w:rsidRDefault="00000000" w:rsidRPr="00000000" w14:paraId="000000E7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firstLine="735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現場作業手順を図2.3に示す。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-64134</wp:posOffset>
            </wp:positionH>
            <wp:positionV relativeFrom="paragraph">
              <wp:posOffset>110702</wp:posOffset>
            </wp:positionV>
            <wp:extent cx="5359854" cy="7145867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9854" cy="71458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5" w:type="default"/>
          <w:type w:val="continuous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図2.3 現場作業手順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（（株）きぃすとん HPより引用）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連絡体制(緊急時を含む)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連絡体制（緊急時を含む）を、図3.1に示す。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355167" cy="728556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4767" y="143567"/>
                          <a:ext cx="5342467" cy="7272867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355167" cy="7285567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5167" cy="72855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273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7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図3.1 連絡体制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業務工程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業務工程を、表4.1に示す。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2835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表4.1 業務工程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54955" cy="46609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74873" y="1455900"/>
                          <a:ext cx="5342255" cy="464820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354955" cy="46609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955" cy="466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headerReference r:id="rId19" w:type="default"/>
          <w:type w:val="nextPage"/>
          <w:pgSz w:h="16840" w:w="11900" w:orient="portrait"/>
          <w:pgMar w:bottom="1701" w:top="1985" w:left="1701" w:right="1701" w:header="851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安全対策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業務の実施にあたっては、以下の通り安全対策を実施する。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〇〇の安全対策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ロープアクセス調査の安全対策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・第三者（調査員以外）の調査範囲および上方・下方への侵入禁止の徹底を行う。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・調査開始前に使用機材の点検を行う。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・安全な箇所からロープを使用し、確保を取る。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・調査員同士が上下作業とならないように、連絡を無線等で密にとる。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〇〇の安全対策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・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0" w:type="default"/>
      <w:type w:val="nextPage"/>
      <w:pgSz w:h="16840" w:w="11900" w:orient="portrait"/>
      <w:pgMar w:bottom="1701" w:top="1985" w:left="1701" w:right="1701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MS Gothic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1.業務の概要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2.調査方法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2.調査方法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4.業務工程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3.連絡体制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1"/>
        <w:smallCaps w:val="0"/>
        <w:strike w:val="0"/>
        <w:color w:val="000000"/>
        <w:sz w:val="21"/>
        <w:szCs w:val="21"/>
        <w:u w:val="single"/>
        <w:shd w:fill="auto" w:val="clear"/>
        <w:vertAlign w:val="baseline"/>
        <w:rtl w:val="0"/>
      </w:rPr>
      <w:t xml:space="preserve">　　　　　　　　　　　　　　　　　　　　　　　　　　　　　　　　　　5.安全対策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0" w:hanging="420"/>
      </w:pPr>
      <w:rPr/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2160" w:hanging="1080"/>
      </w:pPr>
      <w:rPr/>
    </w:lvl>
    <w:lvl w:ilvl="4">
      <w:start w:val="1"/>
      <w:numFmt w:val="decimal"/>
      <w:lvlText w:val="%1.%2.%3.%4.%5"/>
      <w:lvlJc w:val="left"/>
      <w:pPr>
        <w:ind w:left="2520" w:hanging="1080"/>
      </w:pPr>
      <w:rPr/>
    </w:lvl>
    <w:lvl w:ilvl="5">
      <w:start w:val="1"/>
      <w:numFmt w:val="decimal"/>
      <w:lvlText w:val="%1.%2.%3.%4.%5.%6"/>
      <w:lvlJc w:val="left"/>
      <w:pPr>
        <w:ind w:left="3240" w:hanging="1440"/>
      </w:pPr>
      <w:rPr/>
    </w:lvl>
    <w:lvl w:ilvl="6">
      <w:start w:val="1"/>
      <w:numFmt w:val="decimal"/>
      <w:lvlText w:val="%1.%2.%3.%4.%5.%6.%7"/>
      <w:lvlJc w:val="left"/>
      <w:pPr>
        <w:ind w:left="360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800"/>
      </w:pPr>
      <w:rPr/>
    </w:lvl>
    <w:lvl w:ilvl="8">
      <w:start w:val="1"/>
      <w:numFmt w:val="decimal"/>
      <w:lvlText w:val="%1.%2.%3.%4.%5.%6.%7.%8.%9"/>
      <w:lvlJc w:val="left"/>
      <w:pPr>
        <w:ind w:left="468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1080" w:hanging="360"/>
      </w:pPr>
      <w:rPr/>
    </w:lvl>
    <w:lvl w:ilvl="1">
      <w:start w:val="1"/>
      <w:numFmt w:val="decimal"/>
      <w:lvlText w:val="(%2)"/>
      <w:lvlJc w:val="left"/>
      <w:pPr>
        <w:ind w:left="1560" w:hanging="420"/>
      </w:pPr>
      <w:rPr/>
    </w:lvl>
    <w:lvl w:ilvl="2">
      <w:start w:val="1"/>
      <w:numFmt w:val="decimal"/>
      <w:lvlText w:val="%3"/>
      <w:lvlJc w:val="left"/>
      <w:pPr>
        <w:ind w:left="1980" w:hanging="420"/>
      </w:pPr>
      <w:rPr/>
    </w:lvl>
    <w:lvl w:ilvl="3">
      <w:start w:val="1"/>
      <w:numFmt w:val="decimal"/>
      <w:lvlText w:val="%4."/>
      <w:lvlJc w:val="left"/>
      <w:pPr>
        <w:ind w:left="2400" w:hanging="420"/>
      </w:pPr>
      <w:rPr/>
    </w:lvl>
    <w:lvl w:ilvl="4">
      <w:start w:val="1"/>
      <w:numFmt w:val="decimal"/>
      <w:lvlText w:val="(%5)"/>
      <w:lvlJc w:val="left"/>
      <w:pPr>
        <w:ind w:left="2820" w:hanging="420"/>
      </w:pPr>
      <w:rPr/>
    </w:lvl>
    <w:lvl w:ilvl="5">
      <w:start w:val="1"/>
      <w:numFmt w:val="decimal"/>
      <w:lvlText w:val="%6"/>
      <w:lvlJc w:val="left"/>
      <w:pPr>
        <w:ind w:left="3240" w:hanging="420"/>
      </w:pPr>
      <w:rPr/>
    </w:lvl>
    <w:lvl w:ilvl="6">
      <w:start w:val="1"/>
      <w:numFmt w:val="decimal"/>
      <w:lvlText w:val="%7."/>
      <w:lvlJc w:val="left"/>
      <w:pPr>
        <w:ind w:left="3660" w:hanging="420"/>
      </w:pPr>
      <w:rPr/>
    </w:lvl>
    <w:lvl w:ilvl="7">
      <w:start w:val="1"/>
      <w:numFmt w:val="decimal"/>
      <w:lvlText w:val="(%8)"/>
      <w:lvlJc w:val="left"/>
      <w:pPr>
        <w:ind w:left="4080" w:hanging="420"/>
      </w:pPr>
      <w:rPr/>
    </w:lvl>
    <w:lvl w:ilvl="8">
      <w:start w:val="1"/>
      <w:numFmt w:val="decimal"/>
      <w:lvlText w:val="%9"/>
      <w:lvlJc w:val="left"/>
      <w:pPr>
        <w:ind w:left="450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6.xml"/><Relationship Id="rId11" Type="http://schemas.openxmlformats.org/officeDocument/2006/relationships/image" Target="media/image3.jpg"/><Relationship Id="rId10" Type="http://schemas.openxmlformats.org/officeDocument/2006/relationships/footer" Target="footer2.xml"/><Relationship Id="rId13" Type="http://schemas.openxmlformats.org/officeDocument/2006/relationships/image" Target="media/image1.jpg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2.xml"/><Relationship Id="rId14" Type="http://schemas.openxmlformats.org/officeDocument/2006/relationships/image" Target="media/image2.png"/><Relationship Id="rId17" Type="http://schemas.openxmlformats.org/officeDocument/2006/relationships/header" Target="header5.xm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19" Type="http://schemas.openxmlformats.org/officeDocument/2006/relationships/header" Target="header4.xml"/><Relationship Id="rId6" Type="http://schemas.openxmlformats.org/officeDocument/2006/relationships/footer" Target="footer1.xml"/><Relationship Id="rId18" Type="http://schemas.openxmlformats.org/officeDocument/2006/relationships/image" Target="media/image6.png"/><Relationship Id="rId7" Type="http://schemas.openxmlformats.org/officeDocument/2006/relationships/header" Target="head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