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S Mincho" w:cs="MS Mincho" w:eastAsia="MS Mincho" w:hAnsi="MS Mincho"/>
        </w:rPr>
      </w:pPr>
      <w:r w:rsidDel="00000000" w:rsidR="00000000" w:rsidRPr="00000000">
        <w:rPr>
          <w:rtl w:val="0"/>
        </w:rPr>
      </w:r>
    </w:p>
    <w:p w:rsidR="00000000" w:rsidDel="00000000" w:rsidP="00000000" w:rsidRDefault="00000000" w:rsidRPr="00000000" w14:paraId="00000002">
      <w:pPr>
        <w:rPr>
          <w:rFonts w:ascii="MS Mincho" w:cs="MS Mincho" w:eastAsia="MS Mincho" w:hAnsi="MS Mincho"/>
        </w:rPr>
      </w:pPr>
      <w:r w:rsidDel="00000000" w:rsidR="00000000" w:rsidRPr="00000000">
        <w:rPr>
          <w:rtl w:val="0"/>
        </w:rPr>
      </w:r>
    </w:p>
    <w:p w:rsidR="00000000" w:rsidDel="00000000" w:rsidP="00000000" w:rsidRDefault="00000000" w:rsidRPr="00000000" w14:paraId="00000003">
      <w:pPr>
        <w:jc w:val="center"/>
        <w:rPr>
          <w:rFonts w:ascii="MS Mincho" w:cs="MS Mincho" w:eastAsia="MS Mincho" w:hAnsi="MS Mincho"/>
          <w:sz w:val="72"/>
          <w:szCs w:val="72"/>
        </w:rPr>
      </w:pPr>
      <w:r w:rsidDel="00000000" w:rsidR="00000000" w:rsidRPr="00000000">
        <w:rPr>
          <w:rFonts w:ascii="MS Mincho" w:cs="MS Mincho" w:eastAsia="MS Mincho" w:hAnsi="MS Mincho"/>
          <w:sz w:val="72"/>
          <w:szCs w:val="72"/>
          <w:rtl w:val="0"/>
        </w:rPr>
        <w:t xml:space="preserve">業務件名</w:t>
      </w:r>
    </w:p>
    <w:p w:rsidR="00000000" w:rsidDel="00000000" w:rsidP="00000000" w:rsidRDefault="00000000" w:rsidRPr="00000000" w14:paraId="00000004">
      <w:pPr>
        <w:jc w:val="center"/>
        <w:rPr>
          <w:rFonts w:ascii="MS Mincho" w:cs="MS Mincho" w:eastAsia="MS Mincho" w:hAnsi="MS Mincho"/>
          <w:sz w:val="56"/>
          <w:szCs w:val="56"/>
        </w:rPr>
      </w:pPr>
      <w:r w:rsidDel="00000000" w:rsidR="00000000" w:rsidRPr="00000000">
        <w:rPr>
          <w:rFonts w:ascii="MS Mincho" w:cs="MS Mincho" w:eastAsia="MS Mincho" w:hAnsi="MS Mincho"/>
          <w:sz w:val="56"/>
          <w:szCs w:val="56"/>
          <w:rtl w:val="0"/>
        </w:rPr>
        <w:t xml:space="preserve">特定道路土工構造物点検業務</w:t>
      </w:r>
    </w:p>
    <w:p w:rsidR="00000000" w:rsidDel="00000000" w:rsidP="00000000" w:rsidRDefault="00000000" w:rsidRPr="00000000" w14:paraId="00000005">
      <w:pP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06">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07">
      <w:pPr>
        <w:jc w:val="center"/>
        <w:rPr>
          <w:rFonts w:ascii="MS Mincho" w:cs="MS Mincho" w:eastAsia="MS Mincho" w:hAnsi="MS Mincho"/>
          <w:sz w:val="48"/>
          <w:szCs w:val="48"/>
        </w:rPr>
      </w:pPr>
      <w:r w:rsidDel="00000000" w:rsidR="00000000" w:rsidRPr="00000000">
        <w:rPr>
          <w:rFonts w:ascii="MS Mincho" w:cs="MS Mincho" w:eastAsia="MS Mincho" w:hAnsi="MS Mincho"/>
          <w:sz w:val="48"/>
          <w:szCs w:val="48"/>
          <w:rtl w:val="0"/>
        </w:rPr>
        <w:t xml:space="preserve">業務計画書</w:t>
      </w:r>
    </w:p>
    <w:p w:rsidR="00000000" w:rsidDel="00000000" w:rsidP="00000000" w:rsidRDefault="00000000" w:rsidRPr="00000000" w14:paraId="00000008">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09">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0A">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0B">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0C">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0D">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0E">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0F">
      <w:pPr>
        <w:jc w:val="center"/>
        <w:rPr>
          <w:rFonts w:ascii="MS Mincho" w:cs="MS Mincho" w:eastAsia="MS Mincho" w:hAnsi="MS Mincho"/>
          <w:sz w:val="48"/>
          <w:szCs w:val="48"/>
        </w:rPr>
      </w:pPr>
      <w:r w:rsidDel="00000000" w:rsidR="00000000" w:rsidRPr="00000000">
        <w:rPr>
          <w:rFonts w:ascii="MS Mincho" w:cs="MS Mincho" w:eastAsia="MS Mincho" w:hAnsi="MS Mincho"/>
          <w:sz w:val="48"/>
          <w:szCs w:val="48"/>
          <w:rtl w:val="0"/>
        </w:rPr>
        <w:t xml:space="preserve">令和○年〇〇月</w:t>
      </w:r>
    </w:p>
    <w:p w:rsidR="00000000" w:rsidDel="00000000" w:rsidP="00000000" w:rsidRDefault="00000000" w:rsidRPr="00000000" w14:paraId="00000010">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11">
      <w:pPr>
        <w:jc w:val="center"/>
        <w:rPr>
          <w:rFonts w:ascii="MS Mincho" w:cs="MS Mincho" w:eastAsia="MS Mincho" w:hAnsi="MS Mincho"/>
          <w:sz w:val="48"/>
          <w:szCs w:val="48"/>
        </w:rPr>
      </w:pPr>
      <w:r w:rsidDel="00000000" w:rsidR="00000000" w:rsidRPr="00000000">
        <w:rPr>
          <w:rFonts w:ascii="MS Mincho" w:cs="MS Mincho" w:eastAsia="MS Mincho" w:hAnsi="MS Mincho"/>
          <w:sz w:val="48"/>
          <w:szCs w:val="48"/>
          <w:rtl w:val="0"/>
        </w:rPr>
        <w:t xml:space="preserve">〇〇株式会社</w:t>
      </w:r>
    </w:p>
    <w:p w:rsidR="00000000" w:rsidDel="00000000" w:rsidP="00000000" w:rsidRDefault="00000000" w:rsidRPr="00000000" w14:paraId="00000012">
      <w:pPr>
        <w:jc w:val="center"/>
        <w:rPr>
          <w:rFonts w:ascii="MS Mincho" w:cs="MS Mincho" w:eastAsia="MS Mincho" w:hAnsi="MS Mincho"/>
          <w:sz w:val="48"/>
          <w:szCs w:val="48"/>
        </w:rPr>
      </w:pPr>
      <w:r w:rsidDel="00000000" w:rsidR="00000000" w:rsidRPr="00000000">
        <w:rPr>
          <w:rtl w:val="0"/>
        </w:rPr>
      </w:r>
    </w:p>
    <w:p w:rsidR="00000000" w:rsidDel="00000000" w:rsidP="00000000" w:rsidRDefault="00000000" w:rsidRPr="00000000" w14:paraId="00000013">
      <w:pPr>
        <w:jc w:val="center"/>
        <w:rPr>
          <w:rFonts w:ascii="MS Mincho" w:cs="MS Mincho" w:eastAsia="MS Mincho" w:hAnsi="MS Mincho"/>
          <w:sz w:val="48"/>
          <w:szCs w:val="48"/>
          <w:u w:val="single"/>
        </w:rPr>
      </w:pPr>
      <w:r w:rsidDel="00000000" w:rsidR="00000000" w:rsidRPr="00000000">
        <w:rPr>
          <w:rFonts w:ascii="MS Mincho" w:cs="MS Mincho" w:eastAsia="MS Mincho" w:hAnsi="MS Mincho"/>
          <w:sz w:val="48"/>
          <w:szCs w:val="48"/>
          <w:u w:val="single"/>
          <w:rtl w:val="0"/>
        </w:rPr>
        <w:t xml:space="preserve">業務計画書目次</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業務の概要</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業務の目的</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業務概要</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調査方法</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ロープアクセス技術による近接目視</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連絡体制（緊急時を含む）</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業務工程</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安全対策</w:t>
      </w:r>
    </w:p>
    <w:p w:rsidR="00000000" w:rsidDel="00000000" w:rsidP="00000000" w:rsidRDefault="00000000" w:rsidRPr="00000000" w14:paraId="0000001C">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1D">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1E">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1F">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0">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1">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2">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3">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4">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5">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6">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7">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8">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9">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A">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B">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C">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D">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E">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F">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30">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31">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32">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33">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34">
      <w:pPr>
        <w:jc w:val="left"/>
        <w:rPr>
          <w:rFonts w:ascii="MS Mincho" w:cs="MS Mincho" w:eastAsia="MS Mincho" w:hAnsi="MS Mincho"/>
        </w:rPr>
        <w:sectPr>
          <w:footerReference r:id="rId6" w:type="even"/>
          <w:pgSz w:h="16840" w:w="11900" w:orient="portrait"/>
          <w:pgMar w:bottom="1701" w:top="1985" w:left="1701" w:right="1701" w:header="851" w:footer="992"/>
          <w:pgNumType w:start="1"/>
        </w:sect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S Gothic" w:cs="MS Gothic" w:eastAsia="MS Gothic" w:hAnsi="MS Gothic"/>
          <w:b w:val="1"/>
          <w:i w:val="0"/>
          <w:smallCaps w:val="0"/>
          <w:strike w:val="0"/>
          <w:color w:val="000000"/>
          <w:sz w:val="48"/>
          <w:szCs w:val="48"/>
          <w:u w:val="single"/>
          <w:shd w:fill="auto" w:val="clear"/>
          <w:vertAlign w:val="baseline"/>
        </w:rPr>
        <w:sectPr>
          <w:headerReference r:id="rId7" w:type="default"/>
          <w:type w:val="continuous"/>
          <w:pgSz w:h="16840" w:w="11900" w:orient="portrait"/>
          <w:pgMar w:bottom="1701" w:top="1985" w:left="1701" w:right="1701" w:header="851" w:footer="992"/>
        </w:sect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S Gothic" w:cs="MS Gothic" w:eastAsia="MS Gothic" w:hAnsi="MS Gothic"/>
          <w:b w:val="1"/>
          <w:i w:val="0"/>
          <w:smallCaps w:val="0"/>
          <w:strike w:val="0"/>
          <w:color w:val="000000"/>
          <w:sz w:val="48"/>
          <w:szCs w:val="48"/>
          <w:u w:val="single"/>
          <w:shd w:fill="auto" w:val="clear"/>
          <w:vertAlign w:val="baseline"/>
        </w:rPr>
        <w:sectPr>
          <w:footerReference r:id="rId8" w:type="default"/>
          <w:type w:val="continuous"/>
          <w:pgSz w:h="16840" w:w="11900" w:orient="portrait"/>
          <w:pgMar w:bottom="1701" w:top="1985" w:left="1701" w:right="1701" w:header="851" w:footer="992"/>
        </w:sect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S Gothic" w:cs="MS Gothic" w:eastAsia="MS Gothic" w:hAnsi="MS Gothic"/>
          <w:b w:val="1"/>
          <w:i w:val="0"/>
          <w:smallCaps w:val="0"/>
          <w:strike w:val="0"/>
          <w:color w:val="000000"/>
          <w:sz w:val="48"/>
          <w:szCs w:val="48"/>
          <w:u w:val="single"/>
          <w:shd w:fill="auto" w:val="clear"/>
          <w:vertAlign w:val="baseline"/>
        </w:rPr>
      </w:pPr>
      <w:r w:rsidDel="00000000" w:rsidR="00000000" w:rsidRPr="00000000">
        <w:rPr>
          <w:rFonts w:ascii="MS Gothic" w:cs="MS Gothic" w:eastAsia="MS Gothic" w:hAnsi="MS Gothic"/>
          <w:b w:val="1"/>
          <w:i w:val="0"/>
          <w:smallCaps w:val="0"/>
          <w:strike w:val="0"/>
          <w:color w:val="000000"/>
          <w:sz w:val="48"/>
          <w:szCs w:val="48"/>
          <w:u w:val="single"/>
          <w:shd w:fill="auto" w:val="clear"/>
          <w:vertAlign w:val="baseline"/>
          <w:rtl w:val="0"/>
        </w:rPr>
        <w:t xml:space="preserve">業務の概要</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1.1業務の目的</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本業務は〇〇の法面において特定道路土工構造物点検を実施し、ロープアクセス技術により近接目視を行い、のり面崩壊に影響を及ぼす変状を把握し評価することを目的とする。</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1.2業務概要</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(1)業務名：〇〇〇〇〇〇</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(2)業務場所：〇〇〇〇〇〇</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(3)工期：令和〇年〇月〇日〜令和〇年〇月〇日</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(4)発注者：〇〇都道府県〇〇土木事務所等</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住所：〒〇〇〇-〇〇〇 〇〇都道府県〇〇</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電話：〇〇〇-〇〇〇〇-〇〇〇〇</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(5)業務実施会社：〇〇株式会社　〇〇支店</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住所：〒〇〇〇-〇〇〇 〇〇都道府県〇〇</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電話：〇〇〇-〇〇〇〇-〇〇〇〇</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(6)業務担当者：</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・現場責任者：〇〇〇〇</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50800</wp:posOffset>
                </wp:positionV>
                <wp:extent cx="5084234" cy="7793355"/>
                <wp:effectExtent b="0" l="0" r="0" t="0"/>
                <wp:wrapNone/>
                <wp:docPr id="1" name=""/>
                <a:graphic>
                  <a:graphicData uri="http://schemas.microsoft.com/office/word/2010/wordprocessingShape">
                    <wps:wsp>
                      <wps:cNvSpPr/>
                      <wps:cNvPr id="2" name="Shape 2"/>
                      <wps:spPr>
                        <a:xfrm>
                          <a:off x="2810233" y="0"/>
                          <a:ext cx="5071534" cy="7560000"/>
                        </a:xfrm>
                        <a:prstGeom prst="rect">
                          <a:avLst/>
                        </a:prstGeom>
                        <a:solidFill>
                          <a:srgbClr val="D8E2F3"/>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50800</wp:posOffset>
                </wp:positionV>
                <wp:extent cx="5084234" cy="7793355"/>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084234" cy="7793355"/>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MS Gothic" w:cs="MS Gothic" w:eastAsia="MS Gothic" w:hAnsi="MS Gothic"/>
          <w:b w:val="0"/>
          <w:i w:val="0"/>
          <w:smallCaps w:val="0"/>
          <w:strike w:val="0"/>
          <w:color w:val="000000"/>
          <w:sz w:val="21"/>
          <w:szCs w:val="21"/>
          <w:u w:val="none"/>
          <w:shd w:fill="auto" w:val="clear"/>
          <w:vertAlign w:val="baseline"/>
        </w:rPr>
        <w:sectPr>
          <w:footerReference r:id="rId10" w:type="default"/>
          <w:type w:val="continuous"/>
          <w:pgSz w:h="16840" w:w="11900" w:orient="portrait"/>
          <w:pgMar w:bottom="1701" w:top="1985" w:left="1701" w:right="1701" w:header="851" w:footer="992"/>
          <w:pgNumType w:start="1"/>
        </w:sect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図1.1 調査箇所位置図</w:t>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S Gothic" w:cs="MS Gothic" w:eastAsia="MS Gothic" w:hAnsi="MS Gothic"/>
          <w:b w:val="1"/>
          <w:i w:val="0"/>
          <w:smallCaps w:val="0"/>
          <w:strike w:val="0"/>
          <w:color w:val="000000"/>
          <w:sz w:val="48"/>
          <w:szCs w:val="48"/>
          <w:u w:val="single"/>
          <w:shd w:fill="auto" w:val="clear"/>
          <w:vertAlign w:val="baseline"/>
        </w:rPr>
      </w:pPr>
      <w:r w:rsidDel="00000000" w:rsidR="00000000" w:rsidRPr="00000000">
        <w:rPr>
          <w:rFonts w:ascii="MS Gothic" w:cs="MS Gothic" w:eastAsia="MS Gothic" w:hAnsi="MS Gothic"/>
          <w:b w:val="1"/>
          <w:i w:val="0"/>
          <w:smallCaps w:val="0"/>
          <w:strike w:val="0"/>
          <w:color w:val="000000"/>
          <w:sz w:val="48"/>
          <w:szCs w:val="48"/>
          <w:u w:val="single"/>
          <w:shd w:fill="auto" w:val="clear"/>
          <w:vertAlign w:val="baseline"/>
          <w:rtl w:val="0"/>
        </w:rPr>
        <w:t xml:space="preserve">調査方法</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2.1ロープアクセス技術による近接目視</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調査対象の吹付法面において、ロープアクセス技術を用い、近接目視による変状調査及び全面の打音調査を実施する。</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調査方法</w:t>
      </w:r>
    </w:p>
    <w:p w:rsidR="00000000" w:rsidDel="00000000" w:rsidP="00000000" w:rsidRDefault="00000000" w:rsidRPr="00000000" w14:paraId="00000081">
      <w:pPr>
        <w:ind w:left="720" w:firstLine="0"/>
        <w:jc w:val="left"/>
        <w:rPr>
          <w:rFonts w:ascii="MS Mincho" w:cs="MS Mincho" w:eastAsia="MS Mincho" w:hAnsi="MS Mincho"/>
        </w:rPr>
      </w:pPr>
      <w:r w:rsidDel="00000000" w:rsidR="00000000" w:rsidRPr="00000000">
        <w:rPr>
          <w:rFonts w:ascii="MS Mincho" w:cs="MS Mincho" w:eastAsia="MS Mincho" w:hAnsi="MS Mincho"/>
          <w:rtl w:val="0"/>
        </w:rPr>
        <w:t xml:space="preserve">ロープアクセスによる吹付法面調査の概要を図2.1に示す。</w:t>
      </w:r>
      <w:r w:rsidDel="00000000" w:rsidR="00000000" w:rsidRPr="00000000">
        <w:drawing>
          <wp:anchor allowOverlap="1" behindDoc="0" distB="0" distT="0" distL="114300" distR="114300" hidden="0" layoutInCell="1" locked="0" relativeHeight="0" simplePos="0">
            <wp:simplePos x="0" y="0"/>
            <wp:positionH relativeFrom="column">
              <wp:posOffset>426085</wp:posOffset>
            </wp:positionH>
            <wp:positionV relativeFrom="paragraph">
              <wp:posOffset>204047</wp:posOffset>
            </wp:positionV>
            <wp:extent cx="4364037" cy="6172200"/>
            <wp:effectExtent b="0" l="0" r="0" t="0"/>
            <wp:wrapNone/>
            <wp:docPr id="4"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4364037" cy="6172200"/>
                    </a:xfrm>
                    <a:prstGeom prst="rect"/>
                    <a:ln/>
                  </pic:spPr>
                </pic:pic>
              </a:graphicData>
            </a:graphic>
          </wp:anchor>
        </w:drawing>
      </w:r>
    </w:p>
    <w:p w:rsidR="00000000" w:rsidDel="00000000" w:rsidP="00000000" w:rsidRDefault="00000000" w:rsidRPr="00000000" w14:paraId="00000082">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3">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4">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5">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6">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7">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8">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9">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A">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B">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C">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D">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E">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8F">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0">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1">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2">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3">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4">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5">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6">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7">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8">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9">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A">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B">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C">
      <w:pPr>
        <w:ind w:left="720"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MS Gothic" w:cs="MS Gothic" w:eastAsia="MS Gothic" w:hAnsi="MS Gothic"/>
          <w:b w:val="0"/>
          <w:i w:val="0"/>
          <w:smallCaps w:val="0"/>
          <w:strike w:val="0"/>
          <w:color w:val="000000"/>
          <w:sz w:val="21"/>
          <w:szCs w:val="21"/>
          <w:u w:val="none"/>
          <w:shd w:fill="auto" w:val="clear"/>
          <w:vertAlign w:val="baseline"/>
        </w:rPr>
        <w:sectPr>
          <w:headerReference r:id="rId12" w:type="default"/>
          <w:type w:val="nextPage"/>
          <w:pgSz w:h="16840" w:w="11900" w:orient="portrait"/>
          <w:pgMar w:bottom="1701" w:top="1985" w:left="1701" w:right="1701" w:header="851" w:footer="992"/>
        </w:sect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図2.1 ロープアクセスによる吹付法面調査の概要図</w:t>
      </w:r>
      <w:r w:rsidDel="00000000" w:rsidR="00000000" w:rsidRPr="00000000">
        <w:rPr>
          <w:rFonts w:ascii="MS Gothic" w:cs="MS Gothic" w:eastAsia="MS Gothic" w:hAnsi="MS Gothic"/>
          <w:b w:val="0"/>
          <w:i w:val="0"/>
          <w:smallCaps w:val="0"/>
          <w:strike w:val="0"/>
          <w:color w:val="000000"/>
          <w:sz w:val="16"/>
          <w:szCs w:val="16"/>
          <w:u w:val="none"/>
          <w:shd w:fill="auto" w:val="clear"/>
          <w:vertAlign w:val="baseline"/>
          <w:rtl w:val="0"/>
        </w:rPr>
        <w:t xml:space="preserve">（（株）きぃすとん HPより引用）</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主な装備</w:t>
      </w:r>
    </w:p>
    <w:p w:rsidR="00000000" w:rsidDel="00000000" w:rsidP="00000000" w:rsidRDefault="00000000" w:rsidRPr="00000000" w14:paraId="0000009F">
      <w:pPr>
        <w:ind w:left="720" w:firstLine="0"/>
        <w:jc w:val="left"/>
        <w:rPr>
          <w:rFonts w:ascii="MS Mincho" w:cs="MS Mincho" w:eastAsia="MS Mincho" w:hAnsi="MS Mincho"/>
        </w:rPr>
      </w:pPr>
      <w:r w:rsidDel="00000000" w:rsidR="00000000" w:rsidRPr="00000000">
        <w:rPr>
          <w:rFonts w:ascii="MS Mincho" w:cs="MS Mincho" w:eastAsia="MS Mincho" w:hAnsi="MS Mincho"/>
          <w:rtl w:val="0"/>
        </w:rPr>
        <w:t xml:space="preserve">使用機材を以下に示す。</w:t>
      </w:r>
    </w:p>
    <w:p w:rsidR="00000000" w:rsidDel="00000000" w:rsidP="00000000" w:rsidRDefault="00000000" w:rsidRPr="00000000" w14:paraId="000000A0">
      <w:pPr>
        <w:ind w:left="720" w:firstLine="0"/>
        <w:jc w:val="left"/>
        <w:rPr>
          <w:rFonts w:ascii="MS Mincho" w:cs="MS Mincho" w:eastAsia="MS Mincho" w:hAnsi="MS Mincho"/>
          <w:b w:val="1"/>
        </w:rPr>
      </w:pPr>
      <w:r w:rsidDel="00000000" w:rsidR="00000000" w:rsidRPr="00000000">
        <w:rPr>
          <w:rFonts w:ascii="MS Mincho" w:cs="MS Mincho" w:eastAsia="MS Mincho" w:hAnsi="MS Mincho"/>
          <w:b w:val="1"/>
          <w:rtl w:val="0"/>
        </w:rPr>
        <w:t xml:space="preserve">共同装備</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スタティックロープ(長さ30～200 m、径9～11 mm、破断強度は2 t強）</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ロープバッグ等</w:t>
      </w:r>
    </w:p>
    <w:p w:rsidR="00000000" w:rsidDel="00000000" w:rsidP="00000000" w:rsidRDefault="00000000" w:rsidRPr="00000000" w14:paraId="000000A3">
      <w:pPr>
        <w:ind w:firstLine="738"/>
        <w:jc w:val="left"/>
        <w:rPr>
          <w:rFonts w:ascii="MS Mincho" w:cs="MS Mincho" w:eastAsia="MS Mincho" w:hAnsi="MS Mincho"/>
          <w:b w:val="1"/>
        </w:rPr>
      </w:pPr>
      <w:r w:rsidDel="00000000" w:rsidR="00000000" w:rsidRPr="00000000">
        <w:rPr>
          <w:rFonts w:ascii="MS Mincho" w:cs="MS Mincho" w:eastAsia="MS Mincho" w:hAnsi="MS Mincho"/>
          <w:b w:val="1"/>
          <w:rtl w:val="0"/>
        </w:rPr>
        <w:t xml:space="preserve">個人装備</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ヘルメット</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ハーネス</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下降器(ディセンダー、RIG）</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登高器（チェストアッセンダー、ハンドアッセンダー）</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アブミ</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スリング</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カラビナ</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ロープガード</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無線機等</w:t>
      </w:r>
    </w:p>
    <w:p w:rsidR="00000000" w:rsidDel="00000000" w:rsidP="00000000" w:rsidRDefault="00000000" w:rsidRPr="00000000" w14:paraId="000000AD">
      <w:pPr>
        <w:ind w:firstLine="843"/>
        <w:jc w:val="left"/>
        <w:rPr>
          <w:rFonts w:ascii="MS Mincho" w:cs="MS Mincho" w:eastAsia="MS Mincho" w:hAnsi="MS Mincho"/>
          <w:b w:val="1"/>
        </w:rPr>
      </w:pPr>
      <w:r w:rsidDel="00000000" w:rsidR="00000000" w:rsidRPr="00000000">
        <w:rPr>
          <w:rFonts w:ascii="MS Mincho" w:cs="MS Mincho" w:eastAsia="MS Mincho" w:hAnsi="MS Mincho"/>
          <w:b w:val="1"/>
          <w:rtl w:val="0"/>
        </w:rPr>
        <w:t xml:space="preserve">調査用具</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カメラ（デジタルカメラ等、予備機も携行）</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筆記具</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図面携帯用バインダー</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クリノコンパス</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巻尺</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FRP製赤白伸縮ポール（写真撮影用スケール）</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テストハンマー</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金属ハンマー等</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ロープユーザーの標準的な装備例を図2.2に示す。</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174625</wp:posOffset>
            </wp:positionH>
            <wp:positionV relativeFrom="paragraph">
              <wp:posOffset>-83819</wp:posOffset>
            </wp:positionV>
            <wp:extent cx="5011642" cy="4547023"/>
            <wp:effectExtent b="0" l="0" r="0" t="0"/>
            <wp:wrapNone/>
            <wp:docPr id="6"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5011642" cy="4547023"/>
                    </a:xfrm>
                    <a:prstGeom prst="rect"/>
                    <a:ln/>
                  </pic:spPr>
                </pic:pic>
              </a:graphicData>
            </a:graphic>
          </wp:anchor>
        </w:drawing>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図2.2 ロープユーザーの標準的な装備例</w:t>
      </w:r>
      <w:r w:rsidDel="00000000" w:rsidR="00000000" w:rsidRPr="00000000">
        <w:rPr>
          <w:rFonts w:ascii="MS Gothic" w:cs="MS Gothic" w:eastAsia="MS Gothic" w:hAnsi="MS Gothic"/>
          <w:b w:val="0"/>
          <w:i w:val="0"/>
          <w:smallCaps w:val="0"/>
          <w:strike w:val="0"/>
          <w:color w:val="000000"/>
          <w:sz w:val="16"/>
          <w:szCs w:val="16"/>
          <w:u w:val="none"/>
          <w:shd w:fill="auto" w:val="clear"/>
          <w:vertAlign w:val="baseline"/>
          <w:rtl w:val="0"/>
        </w:rPr>
        <w:t xml:space="preserve">（（株）きぃすとん HPより引用）</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作業手順 </w:t>
      </w:r>
    </w:p>
    <w:p w:rsidR="00000000" w:rsidDel="00000000" w:rsidP="00000000" w:rsidRDefault="00000000" w:rsidRPr="00000000" w14:paraId="000000D9">
      <w:pPr>
        <w:ind w:firstLine="738"/>
        <w:jc w:val="left"/>
        <w:rPr>
          <w:rFonts w:ascii="MS Mincho" w:cs="MS Mincho" w:eastAsia="MS Mincho" w:hAnsi="MS Mincho"/>
          <w:b w:val="1"/>
        </w:rPr>
      </w:pPr>
      <w:r w:rsidDel="00000000" w:rsidR="00000000" w:rsidRPr="00000000">
        <w:rPr>
          <w:rFonts w:ascii="MS Mincho" w:cs="MS Mincho" w:eastAsia="MS Mincho" w:hAnsi="MS Mincho"/>
          <w:b w:val="1"/>
          <w:rtl w:val="0"/>
        </w:rPr>
        <w:t xml:space="preserve">打合せ</w:t>
      </w:r>
    </w:p>
    <w:p w:rsidR="00000000" w:rsidDel="00000000" w:rsidP="00000000" w:rsidRDefault="00000000" w:rsidRPr="00000000" w14:paraId="000000DA">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作業員全員と作業目的を確認し、各自の作業内容を明瞭にする。</w:t>
      </w:r>
    </w:p>
    <w:p w:rsidR="00000000" w:rsidDel="00000000" w:rsidP="00000000" w:rsidRDefault="00000000" w:rsidRPr="00000000" w14:paraId="000000DB">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作業箇所の上方・下方への第三者の侵入防止、通行規制方法を確認する。</w:t>
      </w:r>
    </w:p>
    <w:p w:rsidR="00000000" w:rsidDel="00000000" w:rsidP="00000000" w:rsidRDefault="00000000" w:rsidRPr="00000000" w14:paraId="000000DC">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調査作業については、作業分担、調査測線、手順等を確認する。</w:t>
      </w:r>
    </w:p>
    <w:p w:rsidR="00000000" w:rsidDel="00000000" w:rsidP="00000000" w:rsidRDefault="00000000" w:rsidRPr="00000000" w14:paraId="000000DD">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無線の動作チェックを各自で行う。</w:t>
      </w:r>
    </w:p>
    <w:p w:rsidR="00000000" w:rsidDel="00000000" w:rsidP="00000000" w:rsidRDefault="00000000" w:rsidRPr="00000000" w14:paraId="000000DE">
      <w:pPr>
        <w:ind w:firstLine="738"/>
        <w:jc w:val="left"/>
        <w:rPr>
          <w:rFonts w:ascii="MS Mincho" w:cs="MS Mincho" w:eastAsia="MS Mincho" w:hAnsi="MS Mincho"/>
          <w:b w:val="1"/>
        </w:rPr>
      </w:pPr>
      <w:r w:rsidDel="00000000" w:rsidR="00000000" w:rsidRPr="00000000">
        <w:rPr>
          <w:rFonts w:ascii="MS Mincho" w:cs="MS Mincho" w:eastAsia="MS Mincho" w:hAnsi="MS Mincho"/>
          <w:b w:val="1"/>
          <w:rtl w:val="0"/>
        </w:rPr>
        <w:t xml:space="preserve">作業開始</w:t>
      </w:r>
    </w:p>
    <w:p w:rsidR="00000000" w:rsidDel="00000000" w:rsidP="00000000" w:rsidRDefault="00000000" w:rsidRPr="00000000" w14:paraId="000000DF">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支援要員は、現地全体を見渡せる場所に、遠景撮影機材を持ち込む。</w:t>
      </w:r>
    </w:p>
    <w:p w:rsidR="00000000" w:rsidDel="00000000" w:rsidP="00000000" w:rsidRDefault="00000000" w:rsidRPr="00000000" w14:paraId="000000E0">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ロープユーザーは、ロープアクセス装備と調査機材を装着したうえで、所定の</w:t>
      </w:r>
    </w:p>
    <w:p w:rsidR="00000000" w:rsidDel="00000000" w:rsidP="00000000" w:rsidRDefault="00000000" w:rsidRPr="00000000" w14:paraId="000000E1">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長さのロープを携行し、各自の担当する調査測線上端に徒歩等で移動する。</w:t>
      </w:r>
    </w:p>
    <w:p w:rsidR="00000000" w:rsidDel="00000000" w:rsidP="00000000" w:rsidRDefault="00000000" w:rsidRPr="00000000" w14:paraId="000000E2">
      <w:pPr>
        <w:ind w:firstLine="738"/>
        <w:jc w:val="left"/>
        <w:rPr>
          <w:rFonts w:ascii="MS Mincho" w:cs="MS Mincho" w:eastAsia="MS Mincho" w:hAnsi="MS Mincho"/>
          <w:b w:val="1"/>
        </w:rPr>
      </w:pPr>
      <w:r w:rsidDel="00000000" w:rsidR="00000000" w:rsidRPr="00000000">
        <w:rPr>
          <w:rFonts w:ascii="MS Mincho" w:cs="MS Mincho" w:eastAsia="MS Mincho" w:hAnsi="MS Mincho"/>
          <w:b w:val="1"/>
          <w:rtl w:val="0"/>
        </w:rPr>
        <w:t xml:space="preserve">調査方法</w:t>
      </w:r>
    </w:p>
    <w:p w:rsidR="00000000" w:rsidDel="00000000" w:rsidP="00000000" w:rsidRDefault="00000000" w:rsidRPr="00000000" w14:paraId="000000E3">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測線沿いをゆっくり下降しつつ、調査測線を中心に、のり面状況を確認する。</w:t>
      </w:r>
    </w:p>
    <w:p w:rsidR="00000000" w:rsidDel="00000000" w:rsidP="00000000" w:rsidRDefault="00000000" w:rsidRPr="00000000" w14:paraId="000000E4">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打音調査をおこない、のり面の状況を確認する。必要に応じて、はつり落としを</w:t>
      </w:r>
    </w:p>
    <w:p w:rsidR="00000000" w:rsidDel="00000000" w:rsidP="00000000" w:rsidRDefault="00000000" w:rsidRPr="00000000" w14:paraId="000000E5">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行う。</w:t>
      </w:r>
    </w:p>
    <w:p w:rsidR="00000000" w:rsidDel="00000000" w:rsidP="00000000" w:rsidRDefault="00000000" w:rsidRPr="00000000" w14:paraId="000000E6">
      <w:pPr>
        <w:ind w:firstLine="735"/>
        <w:jc w:val="left"/>
        <w:rPr>
          <w:rFonts w:ascii="MS Mincho" w:cs="MS Mincho" w:eastAsia="MS Mincho" w:hAnsi="MS Mincho"/>
        </w:rPr>
      </w:pPr>
      <w:r w:rsidDel="00000000" w:rsidR="00000000" w:rsidRPr="00000000">
        <w:rPr>
          <w:rFonts w:ascii="MS Mincho" w:cs="MS Mincho" w:eastAsia="MS Mincho" w:hAnsi="MS Mincho"/>
          <w:rtl w:val="0"/>
        </w:rPr>
        <w:t xml:space="preserve">現場作業手順を図2.3に示す。</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-64134</wp:posOffset>
            </wp:positionH>
            <wp:positionV relativeFrom="paragraph">
              <wp:posOffset>110702</wp:posOffset>
            </wp:positionV>
            <wp:extent cx="5359854" cy="7145867"/>
            <wp:effectExtent b="0" l="0" r="0" t="0"/>
            <wp:wrapNone/>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359854" cy="7145867"/>
                    </a:xfrm>
                    <a:prstGeom prst="rect"/>
                    <a:ln/>
                  </pic:spPr>
                </pic:pic>
              </a:graphicData>
            </a:graphic>
          </wp:anchor>
        </w:drawing>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図2.3 現場作業手順</w:t>
      </w:r>
      <w:r w:rsidDel="00000000" w:rsidR="00000000" w:rsidRPr="00000000">
        <w:rPr>
          <w:rFonts w:ascii="MS Gothic" w:cs="MS Gothic" w:eastAsia="MS Gothic" w:hAnsi="MS Gothic"/>
          <w:b w:val="0"/>
          <w:i w:val="0"/>
          <w:smallCaps w:val="0"/>
          <w:strike w:val="0"/>
          <w:color w:val="000000"/>
          <w:sz w:val="16"/>
          <w:szCs w:val="16"/>
          <w:u w:val="none"/>
          <w:shd w:fill="auto" w:val="clear"/>
          <w:vertAlign w:val="baseline"/>
          <w:rtl w:val="0"/>
        </w:rPr>
        <w:t xml:space="preserve">（（株）きぃすとん HPより引用）</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sectPr>
          <w:headerReference r:id="rId15" w:type="default"/>
          <w:type w:val="continuous"/>
          <w:pgSz w:h="16840" w:w="11900" w:orient="portrait"/>
          <w:pgMar w:bottom="1701" w:top="1985" w:left="1701" w:right="1701" w:header="851" w:footer="992"/>
        </w:sect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S Gothic" w:cs="MS Gothic" w:eastAsia="MS Gothic" w:hAnsi="MS Gothic"/>
          <w:b w:val="1"/>
          <w:i w:val="0"/>
          <w:smallCaps w:val="0"/>
          <w:strike w:val="0"/>
          <w:color w:val="000000"/>
          <w:sz w:val="48"/>
          <w:szCs w:val="48"/>
          <w:u w:val="single"/>
          <w:shd w:fill="auto" w:val="clear"/>
          <w:vertAlign w:val="baseline"/>
        </w:rPr>
      </w:pPr>
      <w:r w:rsidDel="00000000" w:rsidR="00000000" w:rsidRPr="00000000">
        <w:rPr>
          <w:rFonts w:ascii="MS Gothic" w:cs="MS Gothic" w:eastAsia="MS Gothic" w:hAnsi="MS Gothic"/>
          <w:b w:val="1"/>
          <w:i w:val="0"/>
          <w:smallCaps w:val="0"/>
          <w:strike w:val="0"/>
          <w:color w:val="000000"/>
          <w:sz w:val="48"/>
          <w:szCs w:val="48"/>
          <w:u w:val="single"/>
          <w:shd w:fill="auto" w:val="clear"/>
          <w:vertAlign w:val="baseline"/>
          <w:rtl w:val="0"/>
        </w:rPr>
        <w:t xml:space="preserve">連絡体制(緊急時を含む)</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連絡体制（緊急時を含む）を、図3.1に示す。</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355167" cy="7285567"/>
                <wp:effectExtent b="0" l="0" r="0" t="0"/>
                <wp:wrapNone/>
                <wp:docPr id="2" name=""/>
                <a:graphic>
                  <a:graphicData uri="http://schemas.microsoft.com/office/word/2010/wordprocessingShape">
                    <wps:wsp>
                      <wps:cNvSpPr/>
                      <wps:cNvPr id="3" name="Shape 3"/>
                      <wps:spPr>
                        <a:xfrm>
                          <a:off x="2674767" y="143567"/>
                          <a:ext cx="5342467" cy="7272867"/>
                        </a:xfrm>
                        <a:prstGeom prst="rect">
                          <a:avLst/>
                        </a:prstGeom>
                        <a:solidFill>
                          <a:srgbClr val="D8E2F3"/>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355167" cy="7285567"/>
                <wp:effectExtent b="0" l="0" r="0" t="0"/>
                <wp:wrapNone/>
                <wp:docPr id="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5355167" cy="7285567"/>
                        </a:xfrm>
                        <a:prstGeom prst="rect"/>
                        <a:ln/>
                      </pic:spPr>
                    </pic:pic>
                  </a:graphicData>
                </a:graphic>
              </wp:anchor>
            </w:drawing>
          </mc:Fallback>
        </mc:AlternateConten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2730"/>
        <w:jc w:val="both"/>
        <w:rPr>
          <w:rFonts w:ascii="MS Mincho" w:cs="MS Mincho" w:eastAsia="MS Mincho" w:hAnsi="MS Mincho"/>
          <w:b w:val="0"/>
          <w:i w:val="0"/>
          <w:smallCaps w:val="0"/>
          <w:strike w:val="0"/>
          <w:color w:val="000000"/>
          <w:sz w:val="21"/>
          <w:szCs w:val="21"/>
          <w:u w:val="none"/>
          <w:shd w:fill="auto" w:val="clear"/>
          <w:vertAlign w:val="baseline"/>
        </w:rPr>
        <w:sectPr>
          <w:headerReference r:id="rId17" w:type="default"/>
          <w:type w:val="nextPage"/>
          <w:pgSz w:h="16840" w:w="11900" w:orient="portrait"/>
          <w:pgMar w:bottom="1701" w:top="1985" w:left="1701" w:right="1701" w:header="851" w:footer="992"/>
        </w:sect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図3.1 連絡体制</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S Gothic" w:cs="MS Gothic" w:eastAsia="MS Gothic" w:hAnsi="MS Gothic"/>
          <w:b w:val="1"/>
          <w:i w:val="0"/>
          <w:smallCaps w:val="0"/>
          <w:strike w:val="0"/>
          <w:color w:val="000000"/>
          <w:sz w:val="48"/>
          <w:szCs w:val="48"/>
          <w:u w:val="single"/>
          <w:shd w:fill="auto" w:val="clear"/>
          <w:vertAlign w:val="baseline"/>
        </w:rPr>
      </w:pPr>
      <w:r w:rsidDel="00000000" w:rsidR="00000000" w:rsidRPr="00000000">
        <w:rPr>
          <w:rFonts w:ascii="MS Gothic" w:cs="MS Gothic" w:eastAsia="MS Gothic" w:hAnsi="MS Gothic"/>
          <w:b w:val="1"/>
          <w:i w:val="0"/>
          <w:smallCaps w:val="0"/>
          <w:strike w:val="0"/>
          <w:color w:val="000000"/>
          <w:sz w:val="48"/>
          <w:szCs w:val="48"/>
          <w:u w:val="single"/>
          <w:shd w:fill="auto" w:val="clear"/>
          <w:vertAlign w:val="baseline"/>
          <w:rtl w:val="0"/>
        </w:rPr>
        <w:t xml:space="preserve">業務工程</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業務工程を、表4.1に示す。</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283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表4.1 業務工程</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54955" cy="4660900"/>
                <wp:effectExtent b="0" l="0" r="0" t="0"/>
                <wp:wrapNone/>
                <wp:docPr id="3" name=""/>
                <a:graphic>
                  <a:graphicData uri="http://schemas.microsoft.com/office/word/2010/wordprocessingShape">
                    <wps:wsp>
                      <wps:cNvSpPr/>
                      <wps:cNvPr id="4" name="Shape 4"/>
                      <wps:spPr>
                        <a:xfrm>
                          <a:off x="2674873" y="1455900"/>
                          <a:ext cx="5342255" cy="4648200"/>
                        </a:xfrm>
                        <a:prstGeom prst="rect">
                          <a:avLst/>
                        </a:prstGeom>
                        <a:solidFill>
                          <a:srgbClr val="D8E2F3"/>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54955" cy="4660900"/>
                <wp:effectExtent b="0" l="0" r="0" t="0"/>
                <wp:wrapNone/>
                <wp:docPr id="3"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5354955" cy="4660900"/>
                        </a:xfrm>
                        <a:prstGeom prst="rect"/>
                        <a:ln/>
                      </pic:spPr>
                    </pic:pic>
                  </a:graphicData>
                </a:graphic>
              </wp:anchor>
            </w:drawing>
          </mc:Fallback>
        </mc:AlternateConten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sectPr>
          <w:headerReference r:id="rId19" w:type="default"/>
          <w:type w:val="nextPage"/>
          <w:pgSz w:h="16840" w:w="11900" w:orient="portrait"/>
          <w:pgMar w:bottom="1701" w:top="1985" w:left="1701" w:right="1701" w:header="851" w:footer="992"/>
        </w:sectPr>
      </w:pP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MS Gothic" w:cs="MS Gothic" w:eastAsia="MS Gothic" w:hAnsi="MS Gothic"/>
          <w:b w:val="1"/>
          <w:i w:val="0"/>
          <w:smallCaps w:val="0"/>
          <w:strike w:val="0"/>
          <w:color w:val="000000"/>
          <w:sz w:val="48"/>
          <w:szCs w:val="48"/>
          <w:u w:val="single"/>
          <w:shd w:fill="auto" w:val="clear"/>
          <w:vertAlign w:val="baseline"/>
        </w:rPr>
      </w:pPr>
      <w:r w:rsidDel="00000000" w:rsidR="00000000" w:rsidRPr="00000000">
        <w:rPr>
          <w:rFonts w:ascii="MS Gothic" w:cs="MS Gothic" w:eastAsia="MS Gothic" w:hAnsi="MS Gothic"/>
          <w:b w:val="1"/>
          <w:i w:val="0"/>
          <w:smallCaps w:val="0"/>
          <w:strike w:val="0"/>
          <w:color w:val="000000"/>
          <w:sz w:val="48"/>
          <w:szCs w:val="48"/>
          <w:u w:val="single"/>
          <w:shd w:fill="auto" w:val="clear"/>
          <w:vertAlign w:val="baseline"/>
          <w:rtl w:val="0"/>
        </w:rPr>
        <w:t xml:space="preserve">安全対策</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業務の実施にあたっては、以下の通り安全対策を実施する。</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〇〇の安全対策</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ロープアクセス調査の安全対策</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・調査開始前に使用機材の点検を行う。</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・安全な箇所からロープを使用し、確保を取る。</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・調査員同士が上下作業とならないように、連絡を無線等で密にとる。</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・第三者（調査員以外）の調査範囲および上方・下方への侵入禁止の徹底を行う。</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〇〇の安全対策</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sectPr>
      <w:headerReference r:id="rId20" w:type="default"/>
      <w:type w:val="nextPage"/>
      <w:pgSz w:h="16840" w:w="11900" w:orient="portrait"/>
      <w:pgMar w:bottom="1701" w:top="1985" w:left="1701" w:right="1701"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MS Gothic"/>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1"/>
        <w:smallCaps w:val="0"/>
        <w:strike w:val="0"/>
        <w:color w:val="000000"/>
        <w:sz w:val="21"/>
        <w:szCs w:val="21"/>
        <w:u w:val="single"/>
        <w:shd w:fill="auto" w:val="clear"/>
        <w:vertAlign w:val="baseline"/>
      </w:rPr>
    </w:pPr>
    <w:r w:rsidDel="00000000" w:rsidR="00000000" w:rsidRPr="00000000">
      <w:rPr>
        <w:rFonts w:ascii="游明朝" w:cs="游明朝" w:eastAsia="游明朝" w:hAnsi="游明朝"/>
        <w:b w:val="0"/>
        <w:i w:val="1"/>
        <w:smallCaps w:val="0"/>
        <w:strike w:val="0"/>
        <w:color w:val="000000"/>
        <w:sz w:val="21"/>
        <w:szCs w:val="21"/>
        <w:u w:val="single"/>
        <w:shd w:fill="auto" w:val="clear"/>
        <w:vertAlign w:val="baseline"/>
        <w:rtl w:val="0"/>
      </w:rPr>
      <w:t xml:space="preserve">　　　　　　　　　　　　　　　　　　　　　　　　　　　　　　　　　　1.業務の概要</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1"/>
        <w:smallCaps w:val="0"/>
        <w:strike w:val="0"/>
        <w:color w:val="000000"/>
        <w:sz w:val="21"/>
        <w:szCs w:val="21"/>
        <w:u w:val="single"/>
        <w:shd w:fill="auto" w:val="clear"/>
        <w:vertAlign w:val="baseline"/>
      </w:rPr>
    </w:pPr>
    <w:r w:rsidDel="00000000" w:rsidR="00000000" w:rsidRPr="00000000">
      <w:rPr>
        <w:rFonts w:ascii="游明朝" w:cs="游明朝" w:eastAsia="游明朝" w:hAnsi="游明朝"/>
        <w:b w:val="0"/>
        <w:i w:val="1"/>
        <w:smallCaps w:val="0"/>
        <w:strike w:val="0"/>
        <w:color w:val="000000"/>
        <w:sz w:val="21"/>
        <w:szCs w:val="21"/>
        <w:u w:val="single"/>
        <w:shd w:fill="auto" w:val="clear"/>
        <w:vertAlign w:val="baseline"/>
        <w:rtl w:val="0"/>
      </w:rPr>
      <w:t xml:space="preserve">　　　　　　　　　　　　　　　　　　　　　　　　　　　　　　　　　　2.調査方法</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1"/>
        <w:smallCaps w:val="0"/>
        <w:strike w:val="0"/>
        <w:color w:val="000000"/>
        <w:sz w:val="21"/>
        <w:szCs w:val="21"/>
        <w:u w:val="single"/>
        <w:shd w:fill="auto" w:val="clear"/>
        <w:vertAlign w:val="baseline"/>
      </w:rPr>
    </w:pPr>
    <w:r w:rsidDel="00000000" w:rsidR="00000000" w:rsidRPr="00000000">
      <w:rPr>
        <w:rFonts w:ascii="游明朝" w:cs="游明朝" w:eastAsia="游明朝" w:hAnsi="游明朝"/>
        <w:b w:val="0"/>
        <w:i w:val="1"/>
        <w:smallCaps w:val="0"/>
        <w:strike w:val="0"/>
        <w:color w:val="000000"/>
        <w:sz w:val="21"/>
        <w:szCs w:val="21"/>
        <w:u w:val="single"/>
        <w:shd w:fill="auto" w:val="clear"/>
        <w:vertAlign w:val="baseline"/>
        <w:rtl w:val="0"/>
      </w:rPr>
      <w:t xml:space="preserve">　　　　　　　　　　　　　　　　　　　　　　　　　　　　　　　　　　2.調査方法</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1"/>
        <w:smallCaps w:val="0"/>
        <w:strike w:val="0"/>
        <w:color w:val="000000"/>
        <w:sz w:val="21"/>
        <w:szCs w:val="21"/>
        <w:u w:val="single"/>
        <w:shd w:fill="auto" w:val="clear"/>
        <w:vertAlign w:val="baseline"/>
      </w:rPr>
    </w:pPr>
    <w:r w:rsidDel="00000000" w:rsidR="00000000" w:rsidRPr="00000000">
      <w:rPr>
        <w:rFonts w:ascii="游明朝" w:cs="游明朝" w:eastAsia="游明朝" w:hAnsi="游明朝"/>
        <w:b w:val="0"/>
        <w:i w:val="1"/>
        <w:smallCaps w:val="0"/>
        <w:strike w:val="0"/>
        <w:color w:val="000000"/>
        <w:sz w:val="21"/>
        <w:szCs w:val="21"/>
        <w:u w:val="single"/>
        <w:shd w:fill="auto" w:val="clear"/>
        <w:vertAlign w:val="baseline"/>
        <w:rtl w:val="0"/>
      </w:rPr>
      <w:t xml:space="preserve">　　　　　　　　　　　　　　　　　　　　　　　　　　　　　　　　　　4.業務工程</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1"/>
        <w:smallCaps w:val="0"/>
        <w:strike w:val="0"/>
        <w:color w:val="000000"/>
        <w:sz w:val="21"/>
        <w:szCs w:val="21"/>
        <w:u w:val="single"/>
        <w:shd w:fill="auto" w:val="clear"/>
        <w:vertAlign w:val="baseline"/>
      </w:rPr>
    </w:pPr>
    <w:r w:rsidDel="00000000" w:rsidR="00000000" w:rsidRPr="00000000">
      <w:rPr>
        <w:rFonts w:ascii="游明朝" w:cs="游明朝" w:eastAsia="游明朝" w:hAnsi="游明朝"/>
        <w:b w:val="0"/>
        <w:i w:val="1"/>
        <w:smallCaps w:val="0"/>
        <w:strike w:val="0"/>
        <w:color w:val="000000"/>
        <w:sz w:val="21"/>
        <w:szCs w:val="21"/>
        <w:u w:val="single"/>
        <w:shd w:fill="auto" w:val="clear"/>
        <w:vertAlign w:val="baseline"/>
        <w:rtl w:val="0"/>
      </w:rPr>
      <w:t xml:space="preserve">　　　　　　　　　　　　　　　　　　　　　　　　　　　　　　　　　　3.連絡体制</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1"/>
        <w:smallCaps w:val="0"/>
        <w:strike w:val="0"/>
        <w:color w:val="000000"/>
        <w:sz w:val="21"/>
        <w:szCs w:val="21"/>
        <w:u w:val="single"/>
        <w:shd w:fill="auto" w:val="clear"/>
        <w:vertAlign w:val="baseline"/>
      </w:rPr>
    </w:pPr>
    <w:r w:rsidDel="00000000" w:rsidR="00000000" w:rsidRPr="00000000">
      <w:rPr>
        <w:rFonts w:ascii="游明朝" w:cs="游明朝" w:eastAsia="游明朝" w:hAnsi="游明朝"/>
        <w:b w:val="0"/>
        <w:i w:val="1"/>
        <w:smallCaps w:val="0"/>
        <w:strike w:val="0"/>
        <w:color w:val="000000"/>
        <w:sz w:val="21"/>
        <w:szCs w:val="21"/>
        <w:u w:val="single"/>
        <w:shd w:fill="auto" w:val="clear"/>
        <w:vertAlign w:val="baseline"/>
        <w:rtl w:val="0"/>
      </w:rPr>
      <w:t xml:space="preserve">　　　　　　　　　　　　　　　　　　　　　　　　　　　　　　　　　　5.安全対策</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80" w:hanging="4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2">
    <w:lvl w:ilvl="0">
      <w:start w:val="1"/>
      <w:numFmt w:val="decimal"/>
      <w:lvlText w:val="%1."/>
      <w:lvlJc w:val="left"/>
      <w:pPr>
        <w:ind w:left="720" w:hanging="7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3">
    <w:lvl w:ilvl="0">
      <w:start w:val="1"/>
      <w:numFmt w:val="decimal"/>
      <w:lvlText w:val="(%1)"/>
      <w:lvlJc w:val="left"/>
      <w:pPr>
        <w:ind w:left="1080" w:hanging="360"/>
      </w:pPr>
      <w:rPr/>
    </w:lvl>
    <w:lvl w:ilvl="1">
      <w:start w:val="1"/>
      <w:numFmt w:val="decimal"/>
      <w:lvlText w:val="(%2)"/>
      <w:lvlJc w:val="left"/>
      <w:pPr>
        <w:ind w:left="1560" w:hanging="420"/>
      </w:pPr>
      <w:rPr/>
    </w:lvl>
    <w:lvl w:ilvl="2">
      <w:start w:val="1"/>
      <w:numFmt w:val="decimal"/>
      <w:lvlText w:val="%3"/>
      <w:lvlJc w:val="left"/>
      <w:pPr>
        <w:ind w:left="1980" w:hanging="420"/>
      </w:pPr>
      <w:rPr/>
    </w:lvl>
    <w:lvl w:ilvl="3">
      <w:start w:val="1"/>
      <w:numFmt w:val="decimal"/>
      <w:lvlText w:val="%4."/>
      <w:lvlJc w:val="left"/>
      <w:pPr>
        <w:ind w:left="2400" w:hanging="420"/>
      </w:pPr>
      <w:rPr/>
    </w:lvl>
    <w:lvl w:ilvl="4">
      <w:start w:val="1"/>
      <w:numFmt w:val="decimal"/>
      <w:lvlText w:val="(%5)"/>
      <w:lvlJc w:val="left"/>
      <w:pPr>
        <w:ind w:left="2820" w:hanging="420"/>
      </w:pPr>
      <w:rPr/>
    </w:lvl>
    <w:lvl w:ilvl="5">
      <w:start w:val="1"/>
      <w:numFmt w:val="decimal"/>
      <w:lvlText w:val="%6"/>
      <w:lvlJc w:val="left"/>
      <w:pPr>
        <w:ind w:left="3240" w:hanging="420"/>
      </w:pPr>
      <w:rPr/>
    </w:lvl>
    <w:lvl w:ilvl="6">
      <w:start w:val="1"/>
      <w:numFmt w:val="decimal"/>
      <w:lvlText w:val="%7."/>
      <w:lvlJc w:val="left"/>
      <w:pPr>
        <w:ind w:left="3660" w:hanging="420"/>
      </w:pPr>
      <w:rPr/>
    </w:lvl>
    <w:lvl w:ilvl="7">
      <w:start w:val="1"/>
      <w:numFmt w:val="decimal"/>
      <w:lvlText w:val="(%8)"/>
      <w:lvlJc w:val="left"/>
      <w:pPr>
        <w:ind w:left="4080" w:hanging="420"/>
      </w:pPr>
      <w:rPr/>
    </w:lvl>
    <w:lvl w:ilvl="8">
      <w:start w:val="1"/>
      <w:numFmt w:val="decimal"/>
      <w:lvlText w:val="%9"/>
      <w:lvlJc w:val="left"/>
      <w:pPr>
        <w:ind w:left="4500" w:hanging="4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6.xml"/><Relationship Id="rId11" Type="http://schemas.openxmlformats.org/officeDocument/2006/relationships/image" Target="media/image3.jpg"/><Relationship Id="rId10" Type="http://schemas.openxmlformats.org/officeDocument/2006/relationships/footer" Target="footer2.xml"/><Relationship Id="rId13" Type="http://schemas.openxmlformats.org/officeDocument/2006/relationships/image" Target="media/image2.jpg"/><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2.xml"/><Relationship Id="rId14" Type="http://schemas.openxmlformats.org/officeDocument/2006/relationships/image" Target="media/image1.png"/><Relationship Id="rId17" Type="http://schemas.openxmlformats.org/officeDocument/2006/relationships/header" Target="header5.xml"/><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eader" Target="header4.xml"/><Relationship Id="rId6" Type="http://schemas.openxmlformats.org/officeDocument/2006/relationships/footer" Target="footer1.xml"/><Relationship Id="rId18" Type="http://schemas.openxmlformats.org/officeDocument/2006/relationships/image" Target="media/image6.png"/><Relationship Id="rId7" Type="http://schemas.openxmlformats.org/officeDocument/2006/relationships/header" Target="header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